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D8" w:rsidRDefault="00DB2AD8" w:rsidP="00DB2AD8">
      <w:pPr>
        <w:spacing w:after="0" w:line="520" w:lineRule="exact"/>
        <w:jc w:val="both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附件一：</w:t>
      </w:r>
    </w:p>
    <w:p w:rsidR="00DB2AD8" w:rsidRDefault="00DB2AD8" w:rsidP="00DB2AD8">
      <w:pPr>
        <w:spacing w:beforeLines="100" w:afterLines="100" w:line="520" w:lineRule="exact"/>
        <w:ind w:firstLine="556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响应函</w:t>
      </w: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致河南省农业科学院现代农业科技试验示范基地管理与服务中心： 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>（投标单位全称）</w:t>
      </w:r>
      <w:r>
        <w:rPr>
          <w:rFonts w:ascii="仿宋_GB2312" w:eastAsia="仿宋_GB2312" w:hAnsi="宋体" w:hint="eastAsia"/>
          <w:sz w:val="32"/>
          <w:szCs w:val="32"/>
        </w:rPr>
        <w:t>法定代表人授权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（全权代表名称、职务、职称）</w:t>
      </w:r>
      <w:r>
        <w:rPr>
          <w:rFonts w:ascii="仿宋_GB2312" w:eastAsia="仿宋_GB2312" w:hAnsi="宋体" w:hint="eastAsia"/>
          <w:sz w:val="32"/>
          <w:szCs w:val="32"/>
        </w:rPr>
        <w:t xml:space="preserve">为全权代表，参加贵单位组织的绿化养护及环卫项目的有关活动，并对项目采购进行投标。为此： 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1．提供投标须知规定的全部投标文件：投标书正本一份，副本四份。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2．投标总价为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 xml:space="preserve">（大写）元人民币。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3．保证遵守招标文件中的有关规定。 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4．保证忠实地执行买卖双方所签的经济合同，并承担合同规定的责任义务。 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5．愿意向贵方提供任何与该项投标有关的数据、情况和技术资料，并保证所提供的与本次投标有关资料的真实性、合法性。 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6．本投标自开标之日起90 天内有效，如中标有效期延至合同终止。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7．与本投标有关的一切往来通讯请寄：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地址：                           邮编：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电话： 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投标人全称（加盖公章）： </w:t>
      </w:r>
    </w:p>
    <w:p w:rsidR="00DB2AD8" w:rsidRDefault="00DB2AD8" w:rsidP="00DB2AD8">
      <w:pPr>
        <w:spacing w:after="0" w:line="520" w:lineRule="exact"/>
        <w:ind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法定代表人(签字):  </w:t>
      </w:r>
    </w:p>
    <w:p w:rsidR="00DB2AD8" w:rsidRDefault="00DB2AD8" w:rsidP="00DB2AD8">
      <w:pPr>
        <w:spacing w:after="0" w:line="520" w:lineRule="exact"/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日 期：    </w:t>
      </w:r>
    </w:p>
    <w:p w:rsidR="00DB2AD8" w:rsidRDefault="00DB2AD8" w:rsidP="00DB2AD8">
      <w:pPr>
        <w:spacing w:after="0"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附件二：  </w:t>
      </w:r>
    </w:p>
    <w:p w:rsidR="00DB2AD8" w:rsidRDefault="00DB2AD8" w:rsidP="00DB2AD8">
      <w:pPr>
        <w:spacing w:beforeLines="100" w:afterLines="100"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法定代表人授权书</w:t>
      </w: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致河南省农业科学院现代农业科技试验示范基地管理与服务中心：  </w:t>
      </w: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>（响应单位全称）</w:t>
      </w:r>
      <w:r>
        <w:rPr>
          <w:rFonts w:ascii="仿宋_GB2312" w:eastAsia="仿宋_GB2312" w:hAnsi="宋体" w:hint="eastAsia"/>
          <w:sz w:val="32"/>
          <w:szCs w:val="32"/>
        </w:rPr>
        <w:t>法定代表人授权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（全权代表姓名）</w:t>
      </w:r>
      <w:r>
        <w:rPr>
          <w:rFonts w:ascii="仿宋_GB2312" w:eastAsia="仿宋_GB2312" w:hAnsi="宋体" w:hint="eastAsia"/>
          <w:sz w:val="32"/>
          <w:szCs w:val="32"/>
        </w:rPr>
        <w:t xml:space="preserve">（职务、职称）为全权代表，办理贵单位组织的绿化养护及环卫项目的响应、签约等具体工作，并签署全部有关的文件、协议及合同。我方完全认同并遵守本项目的要求。保证忠实地执行买卖双方所签的经济合同，并承担合同规定的责任义务。 </w:t>
      </w: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响应人：（加盖公章）</w:t>
      </w: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法定代表人：（签字或盖章）</w:t>
      </w: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 （签字或盖章）</w:t>
      </w: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身份证号： </w:t>
      </w:r>
    </w:p>
    <w:p w:rsidR="00DB2AD8" w:rsidRDefault="00DB2AD8" w:rsidP="00DB2AD8">
      <w:pPr>
        <w:spacing w:after="0"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日期：    年   月   日</w:t>
      </w: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32"/>
          <w:szCs w:val="32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28"/>
          <w:szCs w:val="28"/>
        </w:rPr>
      </w:pPr>
    </w:p>
    <w:p w:rsidR="00DB2AD8" w:rsidRDefault="00DB2AD8" w:rsidP="00DB2AD8">
      <w:pPr>
        <w:spacing w:after="0"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附件三：  </w:t>
      </w:r>
    </w:p>
    <w:p w:rsidR="00DB2AD8" w:rsidRDefault="00DB2AD8" w:rsidP="00DB2AD8">
      <w:pPr>
        <w:pStyle w:val="a4"/>
        <w:spacing w:beforeLines="100" w:line="450" w:lineRule="atLeast"/>
        <w:ind w:right="301"/>
        <w:jc w:val="center"/>
        <w:rPr>
          <w:rFonts w:ascii="方正小标宋简体" w:eastAsia="方正小标宋简体" w:hAnsi="宋体" w:cs="宋体" w:hint="eastAsia"/>
          <w:bCs/>
          <w:kern w:val="2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2"/>
          <w:sz w:val="44"/>
          <w:szCs w:val="44"/>
        </w:rPr>
        <w:t>河南省农科院试验基地绿化养护保洁</w:t>
      </w:r>
    </w:p>
    <w:p w:rsidR="00DB2AD8" w:rsidRDefault="00DB2AD8" w:rsidP="00DB2AD8">
      <w:pPr>
        <w:pStyle w:val="a4"/>
        <w:spacing w:afterLines="100" w:line="450" w:lineRule="atLeast"/>
        <w:ind w:right="301"/>
        <w:jc w:val="center"/>
        <w:rPr>
          <w:rFonts w:ascii="方正小标宋简体" w:eastAsia="方正小标宋简体" w:hAnsi="宋体" w:cs="宋体" w:hint="eastAsia"/>
          <w:bCs/>
          <w:kern w:val="2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2"/>
          <w:sz w:val="44"/>
          <w:szCs w:val="44"/>
        </w:rPr>
        <w:t>考核办法</w:t>
      </w:r>
    </w:p>
    <w:p w:rsidR="00DB2AD8" w:rsidRDefault="00DB2AD8" w:rsidP="00DB2AD8">
      <w:pPr>
        <w:pStyle w:val="a4"/>
        <w:spacing w:line="450" w:lineRule="atLeast"/>
        <w:ind w:right="300" w:firstLine="56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为推进基地内绿化养护保洁工作市场化运作，探索基地发展长效运营机制，提高绿化养护保洁水平，巩固基地环境建设成果，使基地内绿化养护保洁管理工作达到制度化、规范化、精细化和日常化，根据绿化养护保洁有关规定和要求，结合基地实际，特制度本办法。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黑体" w:eastAsia="黑体" w:hAnsi="黑体" w:cs="宋体" w:hint="eastAsia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一、考核范围</w:t>
      </w:r>
    </w:p>
    <w:p w:rsidR="00DB2AD8" w:rsidRDefault="00DB2AD8" w:rsidP="00DB2AD8">
      <w:pPr>
        <w:pStyle w:val="a4"/>
        <w:spacing w:line="450" w:lineRule="atLeast"/>
        <w:ind w:right="300" w:firstLineChars="200" w:firstLine="640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基地管理中心与承包合作单位签订的合同内约定范围，以及合同外参与承包的绿化养护保洁区域。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黑体" w:eastAsia="黑体" w:hAnsi="黑体" w:cs="宋体" w:hint="eastAsia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二、考核的组织及形式</w:t>
      </w:r>
    </w:p>
    <w:p w:rsidR="00DB2AD8" w:rsidRDefault="00DB2AD8" w:rsidP="00DB2AD8">
      <w:pPr>
        <w:pStyle w:val="a4"/>
        <w:spacing w:line="450" w:lineRule="atLeast"/>
        <w:ind w:right="300" w:firstLineChars="200" w:firstLine="64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由基地管理中心领导班子、办公室、科学试验科组成考核小组，每季度对承包区域的的绿化养护保洁内容进行一次考核。季度考核综合得分作为承包费用支付依据。季度考核综合得分在95分（含）以上者，全额拨付本季度养护保洁费用。季度检查综合得分在85分（含）—95分者，拨付本季度应得养护保洁费用的90%。季度检查综合得分在85分以下者，拨付本季度应得养护保洁费用的80%。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黑体" w:eastAsia="黑体" w:hAnsi="黑体" w:cs="宋体" w:hint="eastAsia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三、考核内容及要求</w:t>
      </w:r>
    </w:p>
    <w:p w:rsidR="00DB2AD8" w:rsidRDefault="00DB2AD8" w:rsidP="00DB2AD8">
      <w:pPr>
        <w:pStyle w:val="a4"/>
        <w:spacing w:line="450" w:lineRule="atLeast"/>
        <w:ind w:right="300" w:firstLineChars="100" w:firstLine="32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1.修剪：根据各类</w:t>
      </w:r>
      <w:hyperlink r:id="rId4" w:tgtFrame="http://www.xuexila.com/fanwen/contract/chengbao/_blank" w:history="1">
        <w:r>
          <w:rPr>
            <w:rFonts w:ascii="仿宋_GB2312" w:eastAsia="仿宋_GB2312" w:hAnsi="宋体" w:cs="宋体" w:hint="eastAsia"/>
            <w:kern w:val="2"/>
            <w:sz w:val="32"/>
            <w:szCs w:val="32"/>
          </w:rPr>
          <w:t>植物</w:t>
        </w:r>
      </w:hyperlink>
      <w:r>
        <w:rPr>
          <w:rFonts w:ascii="仿宋_GB2312" w:eastAsia="仿宋_GB2312" w:hAnsi="宋体" w:cs="宋体" w:hint="eastAsia"/>
          <w:kern w:val="2"/>
          <w:sz w:val="32"/>
          <w:szCs w:val="32"/>
        </w:rPr>
        <w:t>的生长特点、立地环境、及时修剪整形。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　2.除草：各类绿地、树穴、绿带要结合松土及时</w:t>
      </w:r>
      <w:hyperlink r:id="rId5" w:tgtFrame="http://www.xuexila.com/fanwen/contract/chengbao/_blank" w:history="1">
        <w:r>
          <w:rPr>
            <w:rFonts w:ascii="仿宋_GB2312" w:eastAsia="仿宋_GB2312" w:hAnsi="宋体" w:cs="宋体" w:hint="eastAsia"/>
            <w:kern w:val="2"/>
            <w:sz w:val="32"/>
            <w:szCs w:val="32"/>
          </w:rPr>
          <w:t>清理</w:t>
        </w:r>
      </w:hyperlink>
      <w:r>
        <w:rPr>
          <w:rFonts w:ascii="仿宋_GB2312" w:eastAsia="仿宋_GB2312" w:hAnsi="宋体" w:cs="宋体" w:hint="eastAsia"/>
          <w:kern w:val="2"/>
          <w:sz w:val="32"/>
          <w:szCs w:val="32"/>
        </w:rPr>
        <w:t>各类杂草，不能出现有明显杂草丛生的现象，清除的杂草必须当天运送到基地指定位置。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　3.抹芽：主要用于乔木、大型灌木，对不定芽要及时清除，以保持树木骨架清晰，促使生长形态美观，</w:t>
      </w:r>
      <w:hyperlink r:id="rId6" w:tgtFrame="http://www.xuexila.com/fanwen/contract/chengbao/_blank" w:history="1">
        <w:r>
          <w:rPr>
            <w:rFonts w:ascii="仿宋_GB2312" w:eastAsia="仿宋_GB2312" w:hAnsi="宋体" w:cs="宋体" w:hint="eastAsia"/>
            <w:kern w:val="2"/>
            <w:sz w:val="32"/>
            <w:szCs w:val="32"/>
          </w:rPr>
          <w:t>营养</w:t>
        </w:r>
      </w:hyperlink>
      <w:r>
        <w:rPr>
          <w:rFonts w:ascii="仿宋_GB2312" w:eastAsia="仿宋_GB2312" w:hAnsi="宋体" w:cs="宋体" w:hint="eastAsia"/>
          <w:kern w:val="2"/>
          <w:sz w:val="32"/>
          <w:szCs w:val="32"/>
        </w:rPr>
        <w:t>集中。</w:t>
      </w:r>
    </w:p>
    <w:p w:rsidR="00DB2AD8" w:rsidRDefault="00DB2AD8" w:rsidP="00DB2AD8">
      <w:pPr>
        <w:pStyle w:val="a4"/>
        <w:spacing w:line="450" w:lineRule="atLeast"/>
        <w:ind w:right="300" w:firstLineChars="100" w:firstLine="32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lastRenderedPageBreak/>
        <w:t>4.浇灌：根据植物的生长周期及旱涝情况，适时适量进行灌溉，确保植物生长正常，大部分区域都有园林灌溉系统，由具体使用人进行日常保养及维修。</w:t>
      </w:r>
    </w:p>
    <w:p w:rsidR="00DB2AD8" w:rsidRDefault="00DB2AD8" w:rsidP="00DB2AD8">
      <w:pPr>
        <w:pStyle w:val="a4"/>
        <w:spacing w:line="450" w:lineRule="atLeast"/>
        <w:ind w:right="300" w:firstLineChars="100" w:firstLine="32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5.施肥：根据植物生长习性结合浇灌进行施肥。</w:t>
      </w:r>
    </w:p>
    <w:p w:rsidR="00DB2AD8" w:rsidRDefault="00DB2AD8" w:rsidP="00DB2AD8">
      <w:pPr>
        <w:pStyle w:val="a4"/>
        <w:spacing w:line="450" w:lineRule="atLeast"/>
        <w:ind w:right="300" w:firstLineChars="100" w:firstLine="32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6.打药：确保养护范围内，全年无重大病虫害发生，积极预防病虫害的发生，冬季对养护范围内的乔木进行涂白。</w:t>
      </w:r>
    </w:p>
    <w:p w:rsidR="00DB2AD8" w:rsidRDefault="00DB2AD8" w:rsidP="00DB2AD8">
      <w:pPr>
        <w:pStyle w:val="a4"/>
        <w:spacing w:line="450" w:lineRule="atLeast"/>
        <w:ind w:right="300" w:firstLineChars="100" w:firstLine="320"/>
        <w:jc w:val="both"/>
        <w:rPr>
          <w:rFonts w:ascii="仿宋_GB2312" w:eastAsia="仿宋_GB2312" w:hAnsi="宋体" w:cs="宋体" w:hint="eastAsia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7.道路环卫保洁：保持路面整洁干净，道路及两侧（含绿化带与路边石）范围内无杂草及垃圾。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黑体" w:eastAsia="黑体" w:hAnsi="黑体" w:cs="宋体" w:hint="eastAsia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四、考核评分表</w:t>
      </w:r>
    </w:p>
    <w:p w:rsidR="00DB2AD8" w:rsidRDefault="00DB2AD8" w:rsidP="00DB2AD8">
      <w:pPr>
        <w:pStyle w:val="a4"/>
        <w:spacing w:line="450" w:lineRule="atLeast"/>
        <w:ind w:right="300"/>
        <w:jc w:val="both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河南省农科院基地管理中心绿化养护保洁考核评分表</w:t>
      </w:r>
    </w:p>
    <w:tbl>
      <w:tblPr>
        <w:tblpPr w:leftFromText="180" w:rightFromText="180" w:vertAnchor="text" w:horzAnchor="page" w:tblpX="824" w:tblpY="330"/>
        <w:tblOverlap w:val="never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042"/>
        <w:gridCol w:w="771"/>
        <w:gridCol w:w="7241"/>
        <w:gridCol w:w="556"/>
      </w:tblGrid>
      <w:tr w:rsidR="00DB2AD8" w:rsidTr="00F56B4B">
        <w:trPr>
          <w:trHeight w:val="741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序号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项目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分类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分值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项目考核内容及检测方法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得分</w:t>
            </w:r>
          </w:p>
        </w:tc>
      </w:tr>
      <w:tr w:rsidR="00DB2AD8" w:rsidTr="00F56B4B">
        <w:trPr>
          <w:trHeight w:val="741"/>
        </w:trPr>
        <w:tc>
          <w:tcPr>
            <w:tcW w:w="468" w:type="dxa"/>
            <w:vMerge w:val="restart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1</w:t>
            </w:r>
          </w:p>
        </w:tc>
        <w:tc>
          <w:tcPr>
            <w:tcW w:w="1042" w:type="dxa"/>
            <w:vMerge w:val="restart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修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剪</w:t>
            </w:r>
          </w:p>
        </w:tc>
        <w:tc>
          <w:tcPr>
            <w:tcW w:w="771" w:type="dxa"/>
            <w:vMerge w:val="restart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25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乔木：无枯枝，树木不阻碍车辆和行人通过，主侧枝分布均匀。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目视抽检12棵，每发现一处不合格扣0.5分。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708"/>
        </w:trPr>
        <w:tc>
          <w:tcPr>
            <w:tcW w:w="468" w:type="dxa"/>
            <w:vMerge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  <w:tc>
          <w:tcPr>
            <w:tcW w:w="1042" w:type="dxa"/>
            <w:vMerge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  <w:tc>
          <w:tcPr>
            <w:tcW w:w="771" w:type="dxa"/>
            <w:vMerge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灌木：成型，整齐，新枝不超过30cm（合同另行规定除外）。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目视抽检3处共30m，每发现一处不合格扣1分。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741"/>
        </w:trPr>
        <w:tc>
          <w:tcPr>
            <w:tcW w:w="468" w:type="dxa"/>
            <w:vMerge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  <w:tc>
          <w:tcPr>
            <w:tcW w:w="1042" w:type="dxa"/>
            <w:vMerge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  <w:tc>
          <w:tcPr>
            <w:tcW w:w="771" w:type="dxa"/>
            <w:vMerge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草坪：路牙、散水边坡整齐，草坪目视平整，高度在12cm以下。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目视抽检6处共90㎡，每发现一处不合格扣1分。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741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2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除草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15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无明显杂草,树木底下土面层不板结,透气良好。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抽查草地60平方米5处，每发现一处不合格扣1分。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659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3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抹芽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5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及时清除不定芽。目视抽检12棵，每发现一处不合格扣0.5分。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1190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4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浇灌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10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冬季早晚不浇水,夏季中午不浇水,浇水透土深度为:树木3厘米,草地2厘米,无旱涝现象。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抽查5处，共60㎡，每发现一处不合格扣0.5分。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741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5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施肥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10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保证基肥,追施化肥,少量多次,不伤花草。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抽检6处,每发现一处不合格扣0.5分。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1018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6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病虫害防治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15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无明显枯枝、死杈，有虫害枝条2%以下。目视抽查，每发现一处不合格扣0.5分。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冬季对乔木进行涂白。目视抽查，每发现一处不合格扣0.5分。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1047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7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保洁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15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绿地无大量落叶杂物,无枯枝,绿化垃圾及时清运。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每发现一处不合格扣0.5分。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路面及周边保持整洁、干净，无垃圾、杂物。</w:t>
            </w:r>
          </w:p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每发现一处不合格扣0.5分。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741"/>
        </w:trPr>
        <w:tc>
          <w:tcPr>
            <w:tcW w:w="468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lastRenderedPageBreak/>
              <w:t>8</w:t>
            </w:r>
          </w:p>
        </w:tc>
        <w:tc>
          <w:tcPr>
            <w:tcW w:w="1042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其它</w:t>
            </w:r>
          </w:p>
        </w:tc>
        <w:tc>
          <w:tcPr>
            <w:tcW w:w="77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5</w:t>
            </w:r>
          </w:p>
        </w:tc>
        <w:tc>
          <w:tcPr>
            <w:tcW w:w="7241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重大接待活动配合情况：视配合的积极情况和完成情况，加减1-3分；三次检查并未发现问题的项目可酌情加1-2分。</w:t>
            </w:r>
          </w:p>
        </w:tc>
        <w:tc>
          <w:tcPr>
            <w:tcW w:w="556" w:type="dxa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832"/>
        </w:trPr>
        <w:tc>
          <w:tcPr>
            <w:tcW w:w="1510" w:type="dxa"/>
            <w:gridSpan w:val="2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合计</w:t>
            </w:r>
          </w:p>
        </w:tc>
        <w:tc>
          <w:tcPr>
            <w:tcW w:w="8568" w:type="dxa"/>
            <w:gridSpan w:val="3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jc w:val="center"/>
              <w:rPr>
                <w:rFonts w:ascii="宋体" w:eastAsia="宋体" w:hAnsi="宋体" w:cs="宋体" w:hint="eastAsia"/>
                <w:kern w:val="2"/>
                <w:szCs w:val="24"/>
              </w:rPr>
            </w:pPr>
          </w:p>
        </w:tc>
      </w:tr>
      <w:tr w:rsidR="00DB2AD8" w:rsidTr="00F56B4B">
        <w:trPr>
          <w:trHeight w:val="1125"/>
        </w:trPr>
        <w:tc>
          <w:tcPr>
            <w:tcW w:w="10078" w:type="dxa"/>
            <w:gridSpan w:val="5"/>
            <w:vAlign w:val="center"/>
          </w:tcPr>
          <w:p w:rsidR="00DB2AD8" w:rsidRDefault="00DB2AD8" w:rsidP="00F56B4B">
            <w:pPr>
              <w:pStyle w:val="a4"/>
              <w:adjustRightInd/>
              <w:snapToGrid/>
              <w:spacing w:line="240" w:lineRule="atLeast"/>
              <w:ind w:right="300"/>
              <w:rPr>
                <w:rFonts w:ascii="宋体" w:eastAsia="宋体" w:hAnsi="宋体" w:cs="宋体" w:hint="eastAsia"/>
                <w:kern w:val="2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Cs w:val="24"/>
              </w:rPr>
              <w:t>奖励、整改事件概述：</w:t>
            </w:r>
          </w:p>
        </w:tc>
      </w:tr>
    </w:tbl>
    <w:p w:rsidR="00DB2AD8" w:rsidRDefault="00DB2AD8" w:rsidP="00DB2AD8">
      <w:pPr>
        <w:adjustRightInd/>
        <w:snapToGrid/>
        <w:spacing w:line="240" w:lineRule="atLeast"/>
        <w:jc w:val="center"/>
        <w:rPr>
          <w:rFonts w:ascii="宋体" w:eastAsia="宋体" w:hAnsi="宋体" w:cs="宋体" w:hint="eastAsia"/>
        </w:rPr>
      </w:pPr>
    </w:p>
    <w:p w:rsidR="00DB2AD8" w:rsidRDefault="00DB2AD8" w:rsidP="00DB2AD8">
      <w:pPr>
        <w:widowControl w:val="0"/>
        <w:jc w:val="both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DB2AD8" w:rsidRDefault="00DB2AD8" w:rsidP="00DB2AD8">
      <w:pPr>
        <w:spacing w:after="0" w:line="520" w:lineRule="exact"/>
        <w:rPr>
          <w:rFonts w:ascii="宋体" w:eastAsia="宋体" w:hAnsi="宋体"/>
          <w:sz w:val="28"/>
          <w:szCs w:val="28"/>
        </w:rPr>
      </w:pPr>
    </w:p>
    <w:p w:rsidR="00BA278A" w:rsidRPr="00DB2AD8" w:rsidRDefault="00BA278A">
      <w:pPr>
        <w:rPr>
          <w:rFonts w:hint="eastAsia"/>
        </w:rPr>
      </w:pPr>
    </w:p>
    <w:sectPr w:rsidR="00BA278A" w:rsidRPr="00DB2AD8">
      <w:footerReference w:type="default" r:id="rId7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23" w:rsidRDefault="00DB2A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B2AD8">
      <w:rPr>
        <w:noProof/>
        <w:lang w:val="zh-CN" w:eastAsia="zh-CN"/>
      </w:rPr>
      <w:t>5</w:t>
    </w:r>
    <w:r>
      <w:rPr>
        <w:lang w:val="zh-CN"/>
      </w:rPr>
      <w:fldChar w:fldCharType="end"/>
    </w:r>
  </w:p>
  <w:p w:rsidR="00BC1D23" w:rsidRDefault="00DB2AD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AD8"/>
    <w:rsid w:val="00BA278A"/>
    <w:rsid w:val="00DB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D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DB2AD8"/>
    <w:rPr>
      <w:rFonts w:ascii="Tahoma" w:hAnsi="Tahoma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DB2AD8"/>
    <w:pPr>
      <w:tabs>
        <w:tab w:val="center" w:pos="4153"/>
        <w:tab w:val="right" w:pos="8306"/>
      </w:tabs>
    </w:pPr>
    <w:rPr>
      <w:rFonts w:eastAsiaTheme="minorEastAsia" w:cstheme="minorBidi"/>
      <w:kern w:val="2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B2AD8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Normal (Web)"/>
    <w:basedOn w:val="a"/>
    <w:qFormat/>
    <w:rsid w:val="00DB2AD8"/>
    <w:pPr>
      <w:spacing w:after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uexila.com/yangsheng/yingyang/" TargetMode="External"/><Relationship Id="rId5" Type="http://schemas.openxmlformats.org/officeDocument/2006/relationships/hyperlink" Target="http://www.xuexila.com/shenghuo/shoujiqingli/" TargetMode="External"/><Relationship Id="rId4" Type="http://schemas.openxmlformats.org/officeDocument/2006/relationships/hyperlink" Target="http://www.xuexila.com/zhishi/zhiw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2020-12-01T07:19:00Z</dcterms:created>
  <dcterms:modified xsi:type="dcterms:W3CDTF">2020-12-01T07:20:00Z</dcterms:modified>
</cp:coreProperties>
</file>